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95" w:rsidRDefault="00963E95">
      <w:pPr>
        <w:ind w:left="-284" w:right="-2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336861" w:rsidRPr="00336861" w:rsidRDefault="00683D53" w:rsidP="00336861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УРОКИ, ИЗВЛЕЧЕННЫЕ ИЗ АВАРИИ</w:t>
      </w:r>
      <w:r w:rsidR="00336861" w:rsidRPr="00336861">
        <w:rPr>
          <w:rFonts w:ascii="Times New Roman" w:eastAsia="Times New Roman" w:hAnsi="Times New Roman" w:cs="Times New Roman"/>
        </w:rPr>
        <w:t xml:space="preserve">, ПРОИЗОШЕДШЕЙ </w:t>
      </w:r>
    </w:p>
    <w:p w:rsidR="00963E95" w:rsidRDefault="00880F77" w:rsidP="00336861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</w:t>
      </w:r>
      <w:r w:rsidR="00336861" w:rsidRPr="003368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ИЮЛ</w:t>
      </w:r>
      <w:r w:rsidR="00336861" w:rsidRPr="00336861">
        <w:rPr>
          <w:rFonts w:ascii="Times New Roman" w:eastAsia="Times New Roman" w:hAnsi="Times New Roman" w:cs="Times New Roman"/>
        </w:rPr>
        <w:t>Я 202</w:t>
      </w:r>
      <w:r>
        <w:rPr>
          <w:rFonts w:ascii="Times New Roman" w:eastAsia="Times New Roman" w:hAnsi="Times New Roman" w:cs="Times New Roman"/>
        </w:rPr>
        <w:t>4</w:t>
      </w:r>
      <w:r w:rsidR="00336861" w:rsidRPr="00336861">
        <w:rPr>
          <w:rFonts w:ascii="Times New Roman" w:eastAsia="Times New Roman" w:hAnsi="Times New Roman" w:cs="Times New Roman"/>
        </w:rPr>
        <w:t xml:space="preserve"> ГОДА В СИСТЕМЕ ЭНЕРГОСНАБЖЕНИЯ РЕСПУБЛИКИ ДАГЕСТАН</w:t>
      </w: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63E95" w:rsidRDefault="00963E95">
      <w:pPr>
        <w:pStyle w:val="Standard"/>
        <w:jc w:val="center"/>
        <w:rPr>
          <w:rFonts w:ascii="Times New Roman" w:eastAsia="Times New Roman" w:hAnsi="Times New Roman" w:cs="Times New Roman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7229"/>
      </w:tblGrid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 происшествия: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842D40" w:rsidP="00842D4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06</w:t>
            </w:r>
            <w:r w:rsidR="00683D53" w:rsidRPr="00C7407A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июля</w:t>
            </w:r>
            <w:r w:rsidR="00336861" w:rsidRPr="0033686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83D53" w:rsidRPr="00C7407A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="00683D53" w:rsidRPr="00C7407A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36861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Филиал</w:t>
            </w:r>
            <w:r w:rsidRPr="00CF0996">
              <w:rPr>
                <w:rFonts w:eastAsia="Times New Roman" w:cs="Times New Roman"/>
              </w:rPr>
              <w:t xml:space="preserve"> ПАО «</w:t>
            </w:r>
            <w:r>
              <w:rPr>
                <w:rFonts w:eastAsia="Times New Roman" w:cs="Times New Roman"/>
              </w:rPr>
              <w:t>Россети</w:t>
            </w:r>
            <w:r w:rsidRPr="00CF0996">
              <w:rPr>
                <w:rFonts w:eastAsia="Times New Roman" w:cs="Times New Roman"/>
              </w:rPr>
              <w:t xml:space="preserve"> Северн</w:t>
            </w:r>
            <w:r>
              <w:rPr>
                <w:rFonts w:eastAsia="Times New Roman" w:cs="Times New Roman"/>
              </w:rPr>
              <w:t>ый</w:t>
            </w:r>
            <w:r w:rsidRPr="00CF0996">
              <w:rPr>
                <w:rFonts w:eastAsia="Times New Roman" w:cs="Times New Roman"/>
              </w:rPr>
              <w:t xml:space="preserve"> Кавказ»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eastAsia="Times New Roman" w:cs="Times New Roman"/>
              </w:rPr>
              <w:t>-«</w:t>
            </w:r>
            <w:proofErr w:type="gramEnd"/>
            <w:r>
              <w:rPr>
                <w:rFonts w:eastAsia="Times New Roman" w:cs="Times New Roman"/>
              </w:rPr>
              <w:t>Дагэнерго»;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Ведомственная принадлежность: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36861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CF0996">
              <w:rPr>
                <w:rFonts w:eastAsia="Times New Roman" w:cs="Times New Roman"/>
              </w:rPr>
              <w:t>ПАО «</w:t>
            </w:r>
            <w:r>
              <w:rPr>
                <w:rFonts w:eastAsia="Times New Roman" w:cs="Times New Roman"/>
              </w:rPr>
              <w:t>Россети</w:t>
            </w:r>
            <w:r w:rsidRPr="00CF0996">
              <w:rPr>
                <w:rFonts w:eastAsia="Times New Roman" w:cs="Times New Roman"/>
              </w:rPr>
              <w:t xml:space="preserve"> Северн</w:t>
            </w:r>
            <w:r>
              <w:rPr>
                <w:rFonts w:eastAsia="Times New Roman" w:cs="Times New Roman"/>
              </w:rPr>
              <w:t>ый</w:t>
            </w:r>
            <w:r w:rsidRPr="00CF0996">
              <w:rPr>
                <w:rFonts w:eastAsia="Times New Roman" w:cs="Times New Roman"/>
              </w:rPr>
              <w:t xml:space="preserve"> Кавказ»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Место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842D40" w:rsidP="00842D4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г. Хасавюрт, </w:t>
            </w:r>
            <w:r w:rsidRPr="00842D40">
              <w:rPr>
                <w:rFonts w:ascii="Times New Roman" w:eastAsia="Times New Roman" w:hAnsi="Times New Roman" w:cs="Times New Roman"/>
                <w:color w:val="auto"/>
              </w:rPr>
              <w:t>Хасавюртовск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ий район </w:t>
            </w:r>
            <w:r w:rsidRPr="00842D40">
              <w:rPr>
                <w:rFonts w:ascii="Times New Roman" w:eastAsia="Times New Roman" w:hAnsi="Times New Roman" w:cs="Times New Roman"/>
                <w:color w:val="auto"/>
              </w:rPr>
              <w:t>Республики Дагестан, Чеченск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ая</w:t>
            </w:r>
            <w:r w:rsidRPr="00842D40">
              <w:rPr>
                <w:rFonts w:ascii="Times New Roman" w:eastAsia="Times New Roman" w:hAnsi="Times New Roman" w:cs="Times New Roman"/>
                <w:color w:val="auto"/>
              </w:rPr>
              <w:t xml:space="preserve"> Республик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а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Standard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Вид аварии: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A5938" w:rsidRDefault="00842D40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Повреждение объекта электросетевого хозяйства (высший класс напряжения 6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и выше) в электрических сетях или на электростанции, а также отключение такого объекта действием автоматических защитных устройств или оперативным персоналом вследствие недопустимых отклонений технологических параметров или ошибочных действий оперативного персонала, в том числе вызвавшее обесточивание резервных трансформаторов собственных нужд атомной электростанции (2.3.1, Повреждение объектов электросетевого хозяйства (высший класс напряжения 6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и выше))</w:t>
            </w:r>
            <w:proofErr w:type="gramEnd"/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color w:val="auto"/>
              </w:rPr>
              <w:t>К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раткое описание аварии:</w:t>
            </w:r>
          </w:p>
          <w:p w:rsidR="00963E95" w:rsidRPr="00C7407A" w:rsidRDefault="00963E95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A5938" w:rsidRDefault="00F34BF6" w:rsidP="00337296">
            <w:pPr>
              <w:pStyle w:val="Standard"/>
              <w:jc w:val="both"/>
              <w:rPr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07.07.2024г. в 15:30 поступило сообщение об аварии с возгоранием трансформатора Т-2 на ПС 110/35/10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«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». Произошло прекращение электроснабжения потребителей электрической энергии  Хасавюртовского района, г. Хасавюрта Республики Дагестан, а также потребителей Чеченской Республики суммарной мощностью потребления 131,2 МВт, продолжительностью 46 минут.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Последствия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3A5938" w:rsidRDefault="00F34BF6" w:rsidP="003A30A1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>Прекращение электроснабжения потребителей электрической энергии, суммарной мощностью потребления 131,2 МВт, численностью населения 288170 человек, продолжительностью 46 минут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1. Технические 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BF6" w:rsidRPr="003A5938" w:rsidRDefault="00F34BF6" w:rsidP="00F34BF6">
            <w:pPr>
              <w:pStyle w:val="Standard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Акташ на панели автоматики В-139 при проверке обнаружена сломанная заводская перемычка на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клемнике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в схеме запрета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АПВ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.П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ризнаки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дефекта и дефект, приведшие к возникновению технической причины: Сломана заводская перемычка на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клемнике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вторичных цепей в схеме запрета АПВ 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Акташ, АУВ  В-139</w:t>
            </w:r>
          </w:p>
          <w:p w:rsidR="00F34BF6" w:rsidRPr="003A5938" w:rsidRDefault="00F34BF6" w:rsidP="00F34BF6">
            <w:pPr>
              <w:pStyle w:val="Standard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под воздействием высокой температуры окружающей среды (до 40 гр.) на вводе фазы «А» (тип ввода: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ВВФ-35/630) выключателя 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В-30 (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ВЛ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– Димитрова (ВЛ-35-30)) произошло протекание мастики повлекшее нарушение изоляции и возникновение однофазного КЗ на «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землю».Признаки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дефекта и дефект, приведшие к возникновению технической причины: Вытекание мастики с ввода 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, В-30</w:t>
            </w:r>
          </w:p>
          <w:p w:rsidR="00F34BF6" w:rsidRPr="003A5938" w:rsidRDefault="003A5938" w:rsidP="003A5938">
            <w:pPr>
              <w:pStyle w:val="Standard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произошло возгорание Т-2 (25 МВА, 110/35/10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) из-за отказа в отключении В-35-Т-2 и ОВ-110 (в </w:t>
            </w:r>
            <w:r w:rsidRPr="003A5938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момент аварии Т-2 был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схемно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запитан через ОВ-110) при КЗ на 2-СШ-35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.П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ризнаки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дефекта и дефект, приведшие к возникновению технической причины: Повреждение, разрушение ввода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, Силовой трансформатор Т - 2; Повреждение обмоток трансформатора. 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, Силовой трансформатор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Т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– 2</w:t>
            </w:r>
          </w:p>
          <w:p w:rsidR="003A5938" w:rsidRPr="003A5938" w:rsidRDefault="003A5938" w:rsidP="003A5938">
            <w:pPr>
              <w:pStyle w:val="Standard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выключатель В-128 не управлялся из-за неисправности цепей управления выключателя (повреждение диодного моста в реле РПУ2 (РП16-1) Комплекта автоматики В-128 (АПВ, АУВ)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.П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ризнаки дефекта и дефект, приведшие к возникновению технической причины: Повреждение диодного моста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, РЗ В-128</w:t>
            </w:r>
          </w:p>
          <w:p w:rsidR="003A5938" w:rsidRPr="003A5938" w:rsidRDefault="003A5938" w:rsidP="003A5938">
            <w:pPr>
              <w:pStyle w:val="Standard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При дальнейшем развитии 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КЗ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произошло перекрытие изоляции ввода фазы «В» с замыканием фаз «А» и «В» на «землю» и дуговым повреждением бака выключателя фазы «В» выключателя 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В-30 (ВЛ-35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Ярыксу-Димитрово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(ВЛ-35-30).Признаки дефекта и дефект, приведшие к возникновению технической причины: Повреждение бака выключателя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, В-30</w:t>
            </w:r>
          </w:p>
          <w:p w:rsidR="003A5938" w:rsidRPr="003A5938" w:rsidRDefault="003A5938" w:rsidP="003A5938">
            <w:pPr>
              <w:pStyle w:val="Standard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Обрыва шлейфов между В-30 и 2СШ-35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ОРУ-35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.П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ризнаки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дефекта и дефект, приведшие к возникновению технической причины: Обрыв шлейфа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н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, ШР-30</w:t>
            </w:r>
          </w:p>
          <w:p w:rsidR="003A5938" w:rsidRPr="003A5938" w:rsidRDefault="003A5938" w:rsidP="003A5938">
            <w:pPr>
              <w:pStyle w:val="Standard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>Признаки дефекта и дефект, приведшие к возникновению технической причины: Повреждение предохранителей (перегорела плавкая вставка)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:-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Питание ШУ в ОПУ от 1 секции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Iном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=20А. 25ПР (+ШУ, -ШУ);-Питание ШС ОПУ от 1 секции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Iном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=10А. 5ПР ±ШС (+ШУ, -ШУ, +ШМ);-Питание соленоидов включения 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2секции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Iном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=100А. 24ПР ±ШУ.</w:t>
            </w:r>
          </w:p>
          <w:p w:rsidR="003A5938" w:rsidRPr="003A5938" w:rsidRDefault="003A5938" w:rsidP="003A5938">
            <w:pPr>
              <w:pStyle w:val="Standard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повреждение контактов траверсы на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ф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."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" и "С" выключателя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ОВ-110 произошло, вследствие длительного протекания тока КЗ на момент аварии.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 xml:space="preserve">2. Организационные </w:t>
            </w:r>
            <w:r w:rsidR="001C73DF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причины аварии: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BF6" w:rsidRDefault="003A593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2.1  </w:t>
            </w: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Персоналом СПС ПУ СЭС не в полном объеме выполнено ТО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и 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на выключателе В-35-30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согласно многолетнего графика (не представлен протокол выполненных работ).</w:t>
            </w:r>
          </w:p>
          <w:p w:rsidR="003A5938" w:rsidRDefault="003A593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2.2   </w:t>
            </w: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Персоналом СРЗА ПУ СЭС не в полном объеме выполнена ТО и </w:t>
            </w:r>
            <w:proofErr w:type="gram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Р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щита постоянного тока 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3A5938" w:rsidRPr="003A30A1" w:rsidRDefault="003A593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2.3   </w:t>
            </w: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При проведении планового ТО АУВ  В-128 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не выявлено неисправности цепей управления выключателя (повреждение диодного моста в реле РПУ2 (РП16-1) Комплекта автоматики В-128 (АПВ, АУВ).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683D53">
            <w:pPr>
              <w:pStyle w:val="TableContents"/>
              <w:rPr>
                <w:color w:val="auto"/>
              </w:rPr>
            </w:pP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3. Технические мероприятия:</w:t>
            </w:r>
          </w:p>
          <w:p w:rsidR="00963E95" w:rsidRPr="00C7407A" w:rsidRDefault="00963E95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938" w:rsidRDefault="003A30A1" w:rsidP="003A593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color w:val="auto"/>
              </w:rPr>
              <w:t>3.1</w:t>
            </w:r>
            <w:r w:rsidR="00B141F2">
              <w:rPr>
                <w:rFonts w:ascii="Times New Roman" w:eastAsia="Times New Roman" w:hAnsi="Times New Roman" w:cs="Times New Roman"/>
                <w:color w:val="auto"/>
              </w:rPr>
              <w:t>. </w:t>
            </w:r>
            <w:r w:rsidR="003A5938"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По результатам расчетов по пункту 3.2.1 организационных </w:t>
            </w:r>
            <w:r w:rsidR="003A5938">
              <w:rPr>
                <w:rFonts w:ascii="Times New Roman" w:eastAsia="Times New Roman" w:hAnsi="Times New Roman" w:cs="Times New Roman"/>
                <w:color w:val="auto"/>
              </w:rPr>
              <w:t xml:space="preserve">    </w:t>
            </w:r>
          </w:p>
          <w:p w:rsidR="003A5938" w:rsidRDefault="003A5938" w:rsidP="003A593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мероприятий принять исчерпывающие меры  для обеспечения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</w:t>
            </w:r>
          </w:p>
          <w:p w:rsidR="003A5938" w:rsidRDefault="003A5938" w:rsidP="003A593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селективности срабатывания предохранителей 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  <w:p w:rsidR="003A5938" w:rsidRDefault="003A5938" w:rsidP="003A593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автоматических выключателей щита постоянного тока ПС 110 </w:t>
            </w:r>
          </w:p>
          <w:p w:rsidR="003A5938" w:rsidRDefault="003A5938" w:rsidP="003A593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3A5938" w:rsidRDefault="003A593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3.2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П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о результатам выполнения пункта 3.2.2  организационных мероприятий при превышении расчетного емкостного тока величин указанных в пункте 1.2.16 ПУЭ, разработать и выполнить мероприятия на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направленные </w:t>
            </w:r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lastRenderedPageBreak/>
              <w:t>на компенсацию емкостных токов ОЗЗ.</w:t>
            </w:r>
          </w:p>
          <w:p w:rsidR="003A5938" w:rsidRDefault="003A593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3.3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</w:t>
            </w:r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В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ыполнить техническое освидетельствование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  </w:t>
            </w:r>
          </w:p>
          <w:p w:rsidR="003A5938" w:rsidRPr="003A5938" w:rsidRDefault="003A5938" w:rsidP="003A5938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    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с продлением сроков эксплуатации.</w:t>
            </w:r>
          </w:p>
          <w:p w:rsidR="00963E95" w:rsidRPr="00C7407A" w:rsidRDefault="00963E95" w:rsidP="00B141F2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3A30A1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0A1" w:rsidRPr="003A30A1" w:rsidRDefault="003A30A1" w:rsidP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4. Организационные мероприятия:</w:t>
            </w:r>
          </w:p>
          <w:p w:rsidR="003A30A1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938" w:rsidRPr="003A30A1" w:rsidRDefault="003A30A1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A30A1">
              <w:rPr>
                <w:rFonts w:ascii="Times New Roman" w:eastAsia="Times New Roman" w:hAnsi="Times New Roman" w:cs="Times New Roman"/>
                <w:color w:val="auto"/>
              </w:rPr>
              <w:t>4.1</w:t>
            </w:r>
            <w:r w:rsidR="00B141F2">
              <w:rPr>
                <w:rFonts w:ascii="Times New Roman" w:eastAsia="Times New Roman" w:hAnsi="Times New Roman" w:cs="Times New Roman"/>
                <w:color w:val="auto"/>
              </w:rPr>
              <w:t>. </w:t>
            </w:r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Для проверки обеспечения селективности отключения плавких вставок (предохранителей) и автоматических выключателей щита постоянного тока на ПС 110 </w:t>
            </w:r>
            <w:proofErr w:type="spellStart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кВ</w:t>
            </w:r>
            <w:proofErr w:type="spellEnd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</w:t>
            </w:r>
            <w:proofErr w:type="spellStart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Ярыксу</w:t>
            </w:r>
            <w:proofErr w:type="spellEnd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выполнить расчёт токов короткого замыкания на постоянном токе  </w:t>
            </w:r>
            <w:moveFromRangeStart w:id="0" w:author="" w:name="undefined"/>
            <w:moveFromRangeEnd w:id="0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Ответственное лицо: </w:t>
            </w:r>
            <w:proofErr w:type="spellStart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Нач</w:t>
            </w:r>
            <w:proofErr w:type="spellEnd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СРЗА </w:t>
            </w:r>
            <w:proofErr w:type="spellStart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Умашов</w:t>
            </w:r>
            <w:proofErr w:type="spellEnd"/>
            <w:r w:rsidR="003A5938"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П.П.</w:t>
            </w:r>
          </w:p>
          <w:p w:rsidR="003A30A1" w:rsidRDefault="003A593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4.2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В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ыполнить расчеты емкостных токов однофазного замыкания на землю (ОЗЗ) в сети 35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подключенной к шинам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Ярыксу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с целью определения необходимости выполнения мероприятий по компенсации емкостных токов ОЗЗ.</w:t>
            </w:r>
          </w:p>
          <w:p w:rsidR="003A5938" w:rsidRDefault="003A593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4.3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</w:t>
            </w:r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Р</w:t>
            </w:r>
            <w:proofErr w:type="gram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азработать, утвердить и выдать оперативному персоналу документ содержащий актуальную информацию о длительно допустимых и аварийно-допустимых токовых нагрузок силовых трансформаторов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ПС 110 </w:t>
            </w:r>
            <w:proofErr w:type="spellStart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кВ</w:t>
            </w:r>
            <w:proofErr w:type="spellEnd"/>
            <w:r w:rsidRPr="003A593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эксплуатируемых Филиалом ПАО «Россети Северный Кавказ» - «Дагэнерго»</w:t>
            </w:r>
          </w:p>
          <w:p w:rsidR="003A5938" w:rsidRDefault="00DE46F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4.4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</w:t>
            </w:r>
            <w:r w:rsidRPr="00DE46F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Р</w:t>
            </w:r>
            <w:proofErr w:type="gramEnd"/>
            <w:r w:rsidRPr="00DE46F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азработать, утвердить и выдать оперативному персоналу документ содержащий актуальную информацию о длительно-допустимых и аварийно-допустимых токовых нагрузок  линий электропередач 35 </w:t>
            </w:r>
            <w:proofErr w:type="spellStart"/>
            <w:r w:rsidRPr="00DE46F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кВ</w:t>
            </w:r>
            <w:proofErr w:type="spellEnd"/>
            <w:r w:rsidRPr="00DE46F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эксплуатируемых Филиалом ПАО «Россети Северный Кавказ» - «Дагэнерго»</w:t>
            </w:r>
          </w:p>
          <w:p w:rsidR="00DE46F8" w:rsidRPr="003A30A1" w:rsidRDefault="00DE46F8" w:rsidP="003A5938">
            <w:pPr>
              <w:pStyle w:val="Standard"/>
              <w:ind w:left="462" w:hanging="46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4.5  </w:t>
            </w:r>
            <w:r w:rsidRPr="00DE46F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Провести внеплановый производственный инструктаж всему персоналу СРЗА ПУ СЭС Дагэнерго на тему: «выполнение ТО и </w:t>
            </w:r>
            <w:proofErr w:type="gramStart"/>
            <w:r w:rsidRPr="00DE46F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>Р</w:t>
            </w:r>
            <w:proofErr w:type="gramEnd"/>
            <w:r w:rsidRPr="00DE46F8"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zh-CN"/>
              </w:rPr>
              <w:t xml:space="preserve"> щита постоянного тока».</w:t>
            </w:r>
          </w:p>
        </w:tc>
      </w:tr>
      <w:tr w:rsidR="00C7407A" w:rsidRPr="00C7407A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E95" w:rsidRPr="00C7407A" w:rsidRDefault="003A30A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</w:t>
            </w:r>
            <w:r w:rsidR="00683D53"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Извлеченные уроки: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595" w:rsidRPr="002C4595" w:rsidRDefault="003A30A1" w:rsidP="00A755F4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4595">
              <w:rPr>
                <w:rFonts w:ascii="Times New Roman" w:eastAsia="Times New Roman" w:hAnsi="Times New Roman" w:cs="Times New Roman"/>
                <w:color w:val="auto"/>
              </w:rPr>
              <w:t>5.1</w:t>
            </w:r>
            <w:r w:rsidR="00B141F2" w:rsidRPr="002C4595">
              <w:rPr>
                <w:rFonts w:ascii="Times New Roman" w:eastAsia="Times New Roman" w:hAnsi="Times New Roman" w:cs="Times New Roman"/>
                <w:color w:val="auto"/>
              </w:rPr>
              <w:t>. </w:t>
            </w:r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 xml:space="preserve">Усилить </w:t>
            </w:r>
            <w:proofErr w:type="gramStart"/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>контроль за</w:t>
            </w:r>
            <w:proofErr w:type="gramEnd"/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 xml:space="preserve"> техническим состоянием электрооборудования;</w:t>
            </w:r>
            <w:bookmarkStart w:id="1" w:name="_GoBack"/>
            <w:bookmarkEnd w:id="1"/>
          </w:p>
          <w:p w:rsidR="00963E95" w:rsidRPr="002C4595" w:rsidRDefault="003A30A1" w:rsidP="00A755F4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C4595">
              <w:rPr>
                <w:rFonts w:ascii="Times New Roman" w:eastAsia="Times New Roman" w:hAnsi="Times New Roman" w:cs="Times New Roman"/>
                <w:color w:val="auto"/>
              </w:rPr>
              <w:t>5.2</w:t>
            </w:r>
            <w:r w:rsidR="00B141F2" w:rsidRPr="002C4595">
              <w:rPr>
                <w:rFonts w:ascii="Times New Roman" w:eastAsia="Times New Roman" w:hAnsi="Times New Roman" w:cs="Times New Roman"/>
                <w:color w:val="auto"/>
              </w:rPr>
              <w:t>. </w:t>
            </w:r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 xml:space="preserve">Усилить </w:t>
            </w:r>
            <w:proofErr w:type="gramStart"/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>контроль за</w:t>
            </w:r>
            <w:proofErr w:type="gramEnd"/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 xml:space="preserve"> профессиональной подготовкой персонала</w:t>
            </w:r>
          </w:p>
          <w:p w:rsidR="00A755F4" w:rsidRPr="00C7407A" w:rsidRDefault="00880F77" w:rsidP="00880F77">
            <w:pPr>
              <w:pStyle w:val="Standard"/>
              <w:tabs>
                <w:tab w:val="left" w:pos="150"/>
                <w:tab w:val="left" w:pos="462"/>
              </w:tabs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5.3. </w:t>
            </w:r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 xml:space="preserve">Усилить </w:t>
            </w:r>
            <w:proofErr w:type="gramStart"/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>контроль за</w:t>
            </w:r>
            <w:proofErr w:type="gramEnd"/>
            <w:r w:rsidR="002C4595" w:rsidRPr="002C459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C4595" w:rsidRPr="002C4595">
              <w:rPr>
                <w:rFonts w:eastAsia="Times New Roman" w:cs="Times New Roman"/>
                <w:bCs/>
                <w:color w:val="auto"/>
              </w:rPr>
              <w:t xml:space="preserve">осмотрами панелей релейной защиты, </w:t>
            </w:r>
            <w:proofErr w:type="spellStart"/>
            <w:r w:rsidR="002C4595" w:rsidRPr="002C4595">
              <w:rPr>
                <w:rFonts w:eastAsia="Times New Roman" w:cs="Times New Roman"/>
                <w:bCs/>
                <w:color w:val="auto"/>
              </w:rPr>
              <w:t>электроавтоматики</w:t>
            </w:r>
            <w:proofErr w:type="spellEnd"/>
            <w:r w:rsidR="002C4595" w:rsidRPr="002C4595">
              <w:rPr>
                <w:rFonts w:eastAsia="Times New Roman" w:cs="Times New Roman"/>
                <w:bCs/>
                <w:color w:val="auto"/>
              </w:rPr>
              <w:t>, сигнализации.</w:t>
            </w:r>
          </w:p>
        </w:tc>
      </w:tr>
      <w:tr w:rsidR="001F0D71" w:rsidRPr="00C7407A" w:rsidTr="002B0556">
        <w:trPr>
          <w:trHeight w:val="6799"/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D71" w:rsidRPr="00C7407A" w:rsidRDefault="001F0D71">
            <w:pPr>
              <w:pStyle w:val="TableContents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6</w:t>
            </w:r>
            <w:r w:rsidRPr="00C7407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. Фото места происшествия.</w:t>
            </w:r>
          </w:p>
          <w:p w:rsidR="001F0D71" w:rsidRPr="00C7407A" w:rsidRDefault="001F0D7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D71" w:rsidRPr="00C7407A" w:rsidRDefault="00880F77" w:rsidP="003A30A1">
            <w:pPr>
              <w:pStyle w:val="TableContents"/>
              <w:ind w:left="-105"/>
              <w:rPr>
                <w:color w:val="FF0000"/>
              </w:rPr>
            </w:pPr>
            <w:r>
              <w:rPr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0.75pt;height:480pt">
                  <v:imagedata r:id="rId8" o:title="Фотоматериал с места аварии2"/>
                </v:shape>
              </w:pict>
            </w:r>
          </w:p>
        </w:tc>
      </w:tr>
      <w:tr w:rsidR="001F0D71" w:rsidRPr="00C7407A" w:rsidTr="002B0556">
        <w:trPr>
          <w:trHeight w:val="5669"/>
          <w:jc w:val="center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D71" w:rsidRDefault="001F0D71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0D71" w:rsidRDefault="001D64C5" w:rsidP="003A30A1">
            <w:pPr>
              <w:pStyle w:val="TableContents"/>
              <w:ind w:left="-105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</w:rPr>
              <w:drawing>
                <wp:inline distT="0" distB="0" distL="0" distR="0" wp14:anchorId="6E7F9473" wp14:editId="2F6EE2AF">
                  <wp:extent cx="4457700" cy="5934075"/>
                  <wp:effectExtent l="0" t="0" r="0" b="9525"/>
                  <wp:docPr id="1" name="Рисунок 1" descr="C:\Users\g.abdullaev\AppData\Local\Microsoft\Windows\INetCache\Content.Word\Фотоматериал с места аварии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g.abdullaev\AppData\Local\Microsoft\Windows\INetCache\Content.Word\Фотоматериал с места аварии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593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E95" w:rsidRPr="00B141F2" w:rsidRDefault="00963E95">
      <w:pPr>
        <w:pStyle w:val="Standard"/>
        <w:jc w:val="center"/>
        <w:rPr>
          <w:sz w:val="8"/>
        </w:rPr>
      </w:pPr>
    </w:p>
    <w:sectPr w:rsidR="00963E95" w:rsidRPr="00B141F2">
      <w:headerReference w:type="default" r:id="rId10"/>
      <w:footerReference w:type="default" r:id="rId11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82" w:rsidRDefault="00204D82">
      <w:r>
        <w:separator/>
      </w:r>
    </w:p>
  </w:endnote>
  <w:endnote w:type="continuationSeparator" w:id="0">
    <w:p w:rsidR="00204D82" w:rsidRDefault="0020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82" w:rsidRDefault="00204D82">
      <w:r>
        <w:separator/>
      </w:r>
    </w:p>
  </w:footnote>
  <w:footnote w:type="continuationSeparator" w:id="0">
    <w:p w:rsidR="00204D82" w:rsidRDefault="0020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53" w:rsidRDefault="00683D53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769F"/>
    <w:multiLevelType w:val="multilevel"/>
    <w:tmpl w:val="17D6AB06"/>
    <w:lvl w:ilvl="0">
      <w:start w:val="1"/>
      <w:numFmt w:val="decimal"/>
      <w:lvlText w:val="%1"/>
      <w:lvlJc w:val="left"/>
      <w:pPr>
        <w:ind w:left="510" w:hanging="510"/>
      </w:pPr>
      <w:rPr>
        <w:rFonts w:ascii="Times New Roman" w:eastAsia="Times New Roman" w:hAnsi="Times New Roman" w:cs="Times New Roman" w:hint="default"/>
        <w:color w:val="FF0000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95"/>
    <w:rsid w:val="00014009"/>
    <w:rsid w:val="00132C6E"/>
    <w:rsid w:val="001C73DF"/>
    <w:rsid w:val="001D64C5"/>
    <w:rsid w:val="001F0D71"/>
    <w:rsid w:val="00204D82"/>
    <w:rsid w:val="002C4595"/>
    <w:rsid w:val="00305C9B"/>
    <w:rsid w:val="00336861"/>
    <w:rsid w:val="00337296"/>
    <w:rsid w:val="003A30A1"/>
    <w:rsid w:val="003A5938"/>
    <w:rsid w:val="003D56B7"/>
    <w:rsid w:val="004605DA"/>
    <w:rsid w:val="00683D53"/>
    <w:rsid w:val="007B758B"/>
    <w:rsid w:val="007B7F30"/>
    <w:rsid w:val="00842D40"/>
    <w:rsid w:val="00880F77"/>
    <w:rsid w:val="008A021E"/>
    <w:rsid w:val="00963E95"/>
    <w:rsid w:val="00982E1F"/>
    <w:rsid w:val="00A755F4"/>
    <w:rsid w:val="00B141F2"/>
    <w:rsid w:val="00BC2E3E"/>
    <w:rsid w:val="00C7407A"/>
    <w:rsid w:val="00DE46F8"/>
    <w:rsid w:val="00F3467C"/>
    <w:rsid w:val="00F34BF6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styleId="af">
    <w:name w:val="annotation text"/>
    <w:basedOn w:val="a"/>
    <w:link w:val="af0"/>
    <w:uiPriority w:val="99"/>
    <w:semiHidden/>
    <w:unhideWhenUsed/>
    <w:rsid w:val="0033729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37296"/>
    <w:rPr>
      <w:color w:val="000000"/>
      <w:kern w:val="3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296"/>
    <w:pPr>
      <w:suppressAutoHyphens w:val="0"/>
      <w:overflowPunct/>
      <w:autoSpaceDE/>
      <w:autoSpaceDN/>
      <w:spacing w:after="160"/>
      <w:textAlignment w:val="auto"/>
    </w:pPr>
    <w:rPr>
      <w:rFonts w:ascii="Times New Roman" w:eastAsia="Times New Roman" w:hAnsi="Times New Roman" w:cs="Times New Roman"/>
      <w:b/>
      <w:bCs/>
      <w:color w:val="auto"/>
      <w:kern w:val="0"/>
      <w:lang w:eastAsia="zh-CN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37296"/>
    <w:rPr>
      <w:rFonts w:ascii="Times New Roman" w:eastAsia="Times New Roman" w:hAnsi="Times New Roman" w:cs="Times New Roman"/>
      <w:b/>
      <w:bCs/>
      <w:color w:val="000000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Tempora LGC Uni" w:hAnsi="Tempora LGC Uni" w:cs="Tempora LGC Un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rFonts w:ascii="XO Thames" w:eastAsia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Standard"/>
    <w:next w:val="Standard"/>
    <w:pPr>
      <w:outlineLvl w:val="2"/>
    </w:pPr>
    <w:rPr>
      <w:rFonts w:ascii="XO Thames" w:eastAsia="XO Thames" w:hAnsi="XO Thames" w:cs="XO Thames"/>
      <w:b/>
      <w:bCs/>
      <w:i/>
      <w:iCs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rFonts w:ascii="XO Thames" w:eastAsia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a3">
    <w:name w:val="Текст выноски Знак"/>
    <w:basedOn w:val="10"/>
    <w:rPr>
      <w:rFonts w:ascii="Tahoma" w:eastAsia="Tahoma" w:hAnsi="Tahoma" w:cs="Tahoma"/>
      <w:sz w:val="16"/>
      <w:szCs w:val="16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</w:pPr>
  </w:style>
  <w:style w:type="paragraph" w:styleId="a4">
    <w:name w:val="Balloon Text"/>
    <w:basedOn w:val="a"/>
    <w:uiPriority w:val="99"/>
    <w:rPr>
      <w:rFonts w:ascii="Tahoma" w:eastAsia="Tahoma" w:hAnsi="Tahoma" w:cs="Tahoma"/>
      <w:sz w:val="16"/>
      <w:szCs w:val="16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10">
    <w:name w:val="Основной шрифт абзаца1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caption"/>
    <w:basedOn w:val="Standard"/>
    <w:pPr>
      <w:spacing w:before="120" w:after="120"/>
    </w:pPr>
    <w:rPr>
      <w:i/>
      <w:iCs/>
    </w:rPr>
  </w:style>
  <w:style w:type="paragraph" w:customStyle="1" w:styleId="Internetlink">
    <w:name w:val="Internet link"/>
    <w:pPr>
      <w:suppressAutoHyphens/>
      <w:overflowPunct w:val="0"/>
      <w:autoSpaceDE w:val="0"/>
      <w:autoSpaceDN w:val="0"/>
      <w:textAlignment w:val="baseline"/>
    </w:pPr>
    <w:rPr>
      <w:color w:val="0000FF"/>
      <w:kern w:val="3"/>
      <w:sz w:val="24"/>
      <w:szCs w:val="24"/>
      <w:u w:val="single"/>
    </w:rPr>
  </w:style>
  <w:style w:type="paragraph" w:customStyle="1" w:styleId="Footnote">
    <w:name w:val="Footnote"/>
    <w:pPr>
      <w:suppressAutoHyphens/>
      <w:overflowPunct w:val="0"/>
      <w:autoSpaceDE w:val="0"/>
      <w:autoSpaceDN w:val="0"/>
      <w:textAlignment w:val="baseline"/>
    </w:pPr>
    <w:rPr>
      <w:rFonts w:ascii="XO Thames" w:eastAsia="XO Thames" w:hAnsi="XO Thames" w:cs="XO Thames"/>
      <w:color w:val="000000"/>
      <w:kern w:val="3"/>
      <w:sz w:val="22"/>
      <w:szCs w:val="22"/>
    </w:rPr>
  </w:style>
  <w:style w:type="paragraph" w:customStyle="1" w:styleId="Contents1">
    <w:name w:val="Contents 1"/>
    <w:basedOn w:val="Standard"/>
    <w:next w:val="Standard"/>
    <w:rPr>
      <w:rFonts w:ascii="XO Thames" w:eastAsia="XO Thames" w:hAnsi="XO Thames" w:cs="XO Thames"/>
      <w:b/>
      <w:b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eastAsia="Open Sans" w:hAnsi="Open Sans" w:cs="Open Sans"/>
      <w:sz w:val="28"/>
      <w:szCs w:val="28"/>
    </w:rPr>
  </w:style>
  <w:style w:type="paragraph" w:customStyle="1" w:styleId="HeaderandFooter">
    <w:name w:val="Header and Footer"/>
    <w:pPr>
      <w:suppressAutoHyphens/>
      <w:overflowPunct w:val="0"/>
      <w:autoSpaceDE w:val="0"/>
      <w:autoSpaceDN w:val="0"/>
      <w:spacing w:line="360" w:lineRule="auto"/>
      <w:textAlignment w:val="baseline"/>
    </w:pPr>
    <w:rPr>
      <w:rFonts w:ascii="XO Thames" w:eastAsia="XO Thames" w:hAnsi="XO Thames" w:cs="XO Thames"/>
      <w:color w:val="000000"/>
      <w:kern w:val="3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Index">
    <w:name w:val="Index"/>
    <w:basedOn w:val="Standard"/>
  </w:style>
  <w:style w:type="paragraph" w:styleId="a6">
    <w:name w:val="List"/>
    <w:basedOn w:val="Textbody"/>
  </w:style>
  <w:style w:type="paragraph" w:styleId="a7">
    <w:name w:val="Revision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8">
    <w:name w:val="Subtitle"/>
    <w:basedOn w:val="Standard"/>
    <w:next w:val="Standard"/>
    <w:rPr>
      <w:rFonts w:ascii="XO Thames" w:eastAsia="XO Thames" w:hAnsi="XO Thames" w:cs="XO Thames"/>
      <w:i/>
      <w:iCs/>
      <w:color w:val="616161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styleId="a9">
    <w:name w:val="Title"/>
    <w:basedOn w:val="Standard"/>
    <w:next w:val="Standard"/>
    <w:rPr>
      <w:rFonts w:ascii="XO Thames" w:eastAsia="XO Thames" w:hAnsi="XO Thames" w:cs="XO Thames"/>
      <w:b/>
      <w:bCs/>
      <w:sz w:val="52"/>
      <w:szCs w:val="52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</w:style>
  <w:style w:type="paragraph" w:styleId="ae">
    <w:name w:val="No Spacing"/>
    <w:uiPriority w:val="1"/>
    <w:qFormat/>
    <w:rsid w:val="00C7407A"/>
    <w:rPr>
      <w:rFonts w:ascii="Calibri" w:eastAsia="Times New Roman" w:hAnsi="Calibri" w:cs="Times New Roman"/>
      <w:sz w:val="22"/>
      <w:szCs w:val="22"/>
    </w:rPr>
  </w:style>
  <w:style w:type="paragraph" w:styleId="af">
    <w:name w:val="annotation text"/>
    <w:basedOn w:val="a"/>
    <w:link w:val="af0"/>
    <w:uiPriority w:val="99"/>
    <w:semiHidden/>
    <w:unhideWhenUsed/>
    <w:rsid w:val="0033729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37296"/>
    <w:rPr>
      <w:color w:val="000000"/>
      <w:kern w:val="3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7296"/>
    <w:pPr>
      <w:suppressAutoHyphens w:val="0"/>
      <w:overflowPunct/>
      <w:autoSpaceDE/>
      <w:autoSpaceDN/>
      <w:spacing w:after="160"/>
      <w:textAlignment w:val="auto"/>
    </w:pPr>
    <w:rPr>
      <w:rFonts w:ascii="Times New Roman" w:eastAsia="Times New Roman" w:hAnsi="Times New Roman" w:cs="Times New Roman"/>
      <w:b/>
      <w:bCs/>
      <w:color w:val="auto"/>
      <w:kern w:val="0"/>
      <w:lang w:eastAsia="zh-CN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37296"/>
    <w:rPr>
      <w:rFonts w:ascii="Times New Roman" w:eastAsia="Times New Roman" w:hAnsi="Times New Roman" w:cs="Times New Roman"/>
      <w:b/>
      <w:bCs/>
      <w:color w:val="000000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Василевский Александр Антонович</dc:creator>
  <cp:keywords/>
  <cp:lastModifiedBy>Абдуллаев Гасан Иосифович</cp:lastModifiedBy>
  <cp:revision>17</cp:revision>
  <cp:lastPrinted>2022-12-26T12:32:00Z</cp:lastPrinted>
  <dcterms:created xsi:type="dcterms:W3CDTF">2022-12-27T07:08:00Z</dcterms:created>
  <dcterms:modified xsi:type="dcterms:W3CDTF">2024-08-26T07:12:00Z</dcterms:modified>
</cp:coreProperties>
</file>